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Layout w:type="fixed"/>
        <w:tblLook w:val="0400" w:firstRow="0" w:lastRow="0" w:firstColumn="0" w:lastColumn="0" w:noHBand="0" w:noVBand="1"/>
      </w:tblPr>
      <w:tblGrid>
        <w:gridCol w:w="1112"/>
        <w:gridCol w:w="8527"/>
      </w:tblGrid>
      <w:tr w:rsidR="00A976F8" w14:paraId="02F8201A" w14:textId="77777777" w:rsidTr="0049445E">
        <w:trPr>
          <w:trHeight w:val="1626"/>
        </w:trPr>
        <w:tc>
          <w:tcPr>
            <w:tcW w:w="1112" w:type="dxa"/>
          </w:tcPr>
          <w:p w14:paraId="1DD9BEB1" w14:textId="77777777" w:rsidR="00A976F8" w:rsidRDefault="00A976F8" w:rsidP="0049445E">
            <w:pPr>
              <w:tabs>
                <w:tab w:val="center" w:pos="4703"/>
                <w:tab w:val="right" w:pos="9406"/>
              </w:tabs>
              <w:spacing w:after="0" w:line="240" w:lineRule="auto"/>
              <w:jc w:val="center"/>
            </w:pPr>
            <w:r>
              <w:object w:dxaOrig="1230" w:dyaOrig="1440" w14:anchorId="32AED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1in" o:ole="" o:allowoverlap="f">
                  <v:imagedata r:id="rId5" o:title=""/>
                </v:shape>
                <o:OLEObject Type="Embed" ProgID="PhotoDeluxe.Image.2" ShapeID="_x0000_i1025" DrawAspect="Content" ObjectID="_1778674281" r:id="rId6">
                  <o:FieldCodes>\s</o:FieldCodes>
                </o:OLEObject>
              </w:object>
            </w:r>
          </w:p>
        </w:tc>
        <w:tc>
          <w:tcPr>
            <w:tcW w:w="8527" w:type="dxa"/>
          </w:tcPr>
          <w:p w14:paraId="2582F5BE" w14:textId="77777777" w:rsidR="008523AE" w:rsidRDefault="00A976F8" w:rsidP="008523AE">
            <w:pPr>
              <w:tabs>
                <w:tab w:val="center" w:pos="4703"/>
                <w:tab w:val="right" w:pos="9406"/>
              </w:tabs>
              <w:spacing w:after="0" w:line="240" w:lineRule="auto"/>
              <w:jc w:val="center"/>
              <w:rPr>
                <w:rFonts w:ascii="Times New Roman"/>
                <w:b/>
                <w:i/>
                <w:sz w:val="28"/>
                <w:szCs w:val="28"/>
              </w:rPr>
            </w:pPr>
            <w:r>
              <w:rPr>
                <w:rFonts w:ascii="Times New Roman"/>
                <w:b/>
                <w:i/>
                <w:sz w:val="28"/>
                <w:szCs w:val="28"/>
              </w:rPr>
              <w:t>BIROUL ELECTORAL DE CIRCUMSCRIP</w:t>
            </w:r>
            <w:r>
              <w:rPr>
                <w:rFonts w:ascii="Times New Roman"/>
                <w:b/>
                <w:i/>
                <w:sz w:val="28"/>
                <w:szCs w:val="28"/>
              </w:rPr>
              <w:t>Ţ</w:t>
            </w:r>
            <w:r>
              <w:rPr>
                <w:rFonts w:ascii="Times New Roman"/>
                <w:b/>
                <w:i/>
                <w:sz w:val="28"/>
                <w:szCs w:val="28"/>
              </w:rPr>
              <w:t>IE COMUNAL</w:t>
            </w:r>
            <w:r>
              <w:rPr>
                <w:rFonts w:ascii="Times New Roman"/>
                <w:b/>
                <w:i/>
                <w:sz w:val="28"/>
                <w:szCs w:val="28"/>
              </w:rPr>
              <w:t>Ă</w:t>
            </w:r>
            <w:r>
              <w:rPr>
                <w:rFonts w:ascii="Times New Roman"/>
                <w:b/>
                <w:i/>
                <w:sz w:val="28"/>
                <w:szCs w:val="28"/>
              </w:rPr>
              <w:t xml:space="preserve"> NR. </w:t>
            </w:r>
            <w:r w:rsidR="008523AE">
              <w:rPr>
                <w:rFonts w:ascii="Times New Roman"/>
                <w:b/>
                <w:i/>
                <w:sz w:val="28"/>
                <w:szCs w:val="28"/>
              </w:rPr>
              <w:t>61</w:t>
            </w:r>
            <w:r>
              <w:rPr>
                <w:rFonts w:ascii="Times New Roman"/>
                <w:b/>
                <w:i/>
                <w:sz w:val="28"/>
                <w:szCs w:val="28"/>
              </w:rPr>
              <w:t xml:space="preserve"> </w:t>
            </w:r>
            <w:r w:rsidR="008523AE">
              <w:rPr>
                <w:rFonts w:ascii="Times New Roman"/>
                <w:b/>
                <w:i/>
                <w:sz w:val="28"/>
                <w:szCs w:val="28"/>
              </w:rPr>
              <w:t>IZVOARELE</w:t>
            </w:r>
            <w:r>
              <w:rPr>
                <w:rFonts w:ascii="Times New Roman"/>
                <w:b/>
                <w:i/>
                <w:sz w:val="28"/>
                <w:szCs w:val="28"/>
              </w:rPr>
              <w:t xml:space="preserve">  </w:t>
            </w:r>
            <w:r>
              <w:rPr>
                <w:rFonts w:ascii="Times New Roman"/>
                <w:b/>
                <w:i/>
                <w:sz w:val="28"/>
                <w:szCs w:val="28"/>
              </w:rPr>
              <w:t>–</w:t>
            </w:r>
            <w:r>
              <w:rPr>
                <w:rFonts w:ascii="Times New Roman"/>
                <w:b/>
                <w:i/>
                <w:sz w:val="28"/>
                <w:szCs w:val="28"/>
              </w:rPr>
              <w:t xml:space="preserve"> JUDE</w:t>
            </w:r>
            <w:r>
              <w:rPr>
                <w:rFonts w:ascii="Times New Roman"/>
                <w:b/>
                <w:i/>
                <w:sz w:val="28"/>
                <w:szCs w:val="28"/>
              </w:rPr>
              <w:t>Ţ</w:t>
            </w:r>
            <w:r>
              <w:rPr>
                <w:rFonts w:ascii="Times New Roman"/>
                <w:b/>
                <w:i/>
                <w:sz w:val="28"/>
                <w:szCs w:val="28"/>
              </w:rPr>
              <w:t>UL P</w:t>
            </w:r>
            <w:r w:rsidR="008523AE">
              <w:rPr>
                <w:rFonts w:ascii="Times New Roman"/>
                <w:b/>
                <w:i/>
                <w:sz w:val="28"/>
                <w:szCs w:val="28"/>
              </w:rPr>
              <w:t xml:space="preserve">RAHOVA </w:t>
            </w:r>
          </w:p>
          <w:p w14:paraId="4318E48C" w14:textId="77F31310" w:rsidR="00A976F8" w:rsidRPr="008523AE" w:rsidRDefault="008523AE" w:rsidP="008523AE">
            <w:pPr>
              <w:tabs>
                <w:tab w:val="center" w:pos="4703"/>
                <w:tab w:val="right" w:pos="9406"/>
              </w:tabs>
              <w:spacing w:after="0" w:line="240" w:lineRule="auto"/>
              <w:jc w:val="center"/>
              <w:rPr>
                <w:rFonts w:ascii="Times New Roman"/>
                <w:b/>
                <w:i/>
                <w:sz w:val="28"/>
                <w:szCs w:val="28"/>
              </w:rPr>
            </w:pPr>
            <w:r>
              <w:rPr>
                <w:rFonts w:ascii="Times New Roman"/>
                <w:i/>
                <w:sz w:val="24"/>
                <w:szCs w:val="24"/>
              </w:rPr>
              <w:t>Tel.0751099931,</w:t>
            </w:r>
            <w:r w:rsidR="00A976F8">
              <w:rPr>
                <w:rFonts w:ascii="Times New Roman"/>
                <w:i/>
                <w:sz w:val="24"/>
                <w:szCs w:val="24"/>
              </w:rPr>
              <w:t xml:space="preserve"> E-mail: </w:t>
            </w:r>
            <w:r w:rsidR="00A976F8">
              <w:rPr>
                <w:rFonts w:ascii="Times New Roman"/>
                <w:i/>
                <w:color w:val="0000FF"/>
                <w:sz w:val="24"/>
                <w:szCs w:val="24"/>
                <w:u w:val="single"/>
              </w:rPr>
              <w:t>ph.</w:t>
            </w:r>
            <w:r>
              <w:rPr>
                <w:rFonts w:ascii="Times New Roman"/>
                <w:i/>
                <w:color w:val="0000FF"/>
                <w:sz w:val="24"/>
                <w:szCs w:val="24"/>
                <w:u w:val="single"/>
              </w:rPr>
              <w:t>izvoarele</w:t>
            </w:r>
            <w:r w:rsidR="00A976F8">
              <w:rPr>
                <w:rFonts w:ascii="Times New Roman"/>
                <w:i/>
                <w:color w:val="0000FF"/>
                <w:sz w:val="24"/>
                <w:szCs w:val="24"/>
                <w:u w:val="single"/>
              </w:rPr>
              <w:t>@bec.ro</w:t>
            </w:r>
          </w:p>
          <w:p w14:paraId="2D04AADF" w14:textId="77777777" w:rsidR="00A976F8" w:rsidRDefault="00A976F8" w:rsidP="0049445E">
            <w:pPr>
              <w:tabs>
                <w:tab w:val="center" w:pos="4703"/>
                <w:tab w:val="right" w:pos="9406"/>
              </w:tabs>
              <w:spacing w:after="0" w:line="240" w:lineRule="auto"/>
              <w:jc w:val="both"/>
              <w:rPr>
                <w:rFonts w:ascii="Times New Roman"/>
                <w:i/>
                <w:sz w:val="28"/>
                <w:szCs w:val="28"/>
              </w:rPr>
            </w:pPr>
          </w:p>
          <w:tbl>
            <w:tblPr>
              <w:tblW w:w="11170" w:type="dxa"/>
              <w:tblLayout w:type="fixed"/>
              <w:tblLook w:val="0400" w:firstRow="0" w:lastRow="0" w:firstColumn="0" w:lastColumn="0" w:noHBand="0" w:noVBand="1"/>
            </w:tblPr>
            <w:tblGrid>
              <w:gridCol w:w="3516"/>
              <w:gridCol w:w="3827"/>
              <w:gridCol w:w="3827"/>
            </w:tblGrid>
            <w:tr w:rsidR="00A976F8" w14:paraId="391A739C" w14:textId="77777777" w:rsidTr="0049445E">
              <w:trPr>
                <w:trHeight w:val="311"/>
              </w:trPr>
              <w:tc>
                <w:tcPr>
                  <w:tcW w:w="3516" w:type="dxa"/>
                  <w:shd w:val="clear" w:color="auto" w:fill="365F91"/>
                </w:tcPr>
                <w:p w14:paraId="271C08F3" w14:textId="77777777" w:rsidR="00A976F8" w:rsidRDefault="00A976F8" w:rsidP="0049445E">
                  <w:pPr>
                    <w:jc w:val="center"/>
                    <w:rPr>
                      <w:rFonts w:ascii="Bookman Old Style" w:eastAsia="Bookman Old Style" w:hAnsi="Bookman Old Style" w:cs="Bookman Old Style"/>
                      <w:i/>
                    </w:rPr>
                  </w:pPr>
                </w:p>
              </w:tc>
              <w:tc>
                <w:tcPr>
                  <w:tcW w:w="3827" w:type="dxa"/>
                  <w:shd w:val="clear" w:color="auto" w:fill="FFFF00"/>
                </w:tcPr>
                <w:p w14:paraId="7990273E" w14:textId="77777777" w:rsidR="00A976F8" w:rsidRDefault="00A976F8" w:rsidP="0049445E">
                  <w:pPr>
                    <w:jc w:val="center"/>
                    <w:rPr>
                      <w:rFonts w:ascii="Bookman Old Style" w:eastAsia="Bookman Old Style" w:hAnsi="Bookman Old Style" w:cs="Bookman Old Style"/>
                      <w:i/>
                    </w:rPr>
                  </w:pPr>
                </w:p>
              </w:tc>
              <w:tc>
                <w:tcPr>
                  <w:tcW w:w="3827" w:type="dxa"/>
                  <w:shd w:val="clear" w:color="auto" w:fill="FF0000"/>
                </w:tcPr>
                <w:p w14:paraId="2A3E74FA" w14:textId="77777777" w:rsidR="00A976F8" w:rsidRDefault="00A976F8" w:rsidP="0049445E">
                  <w:pPr>
                    <w:jc w:val="center"/>
                    <w:rPr>
                      <w:rFonts w:ascii="Bookman Old Style" w:eastAsia="Bookman Old Style" w:hAnsi="Bookman Old Style" w:cs="Bookman Old Style"/>
                      <w:i/>
                    </w:rPr>
                  </w:pPr>
                </w:p>
              </w:tc>
            </w:tr>
          </w:tbl>
          <w:p w14:paraId="46D20AE0" w14:textId="77777777" w:rsidR="00A976F8" w:rsidRDefault="00A976F8" w:rsidP="0049445E">
            <w:pPr>
              <w:jc w:val="center"/>
              <w:rPr>
                <w:rFonts w:ascii="Bookman Old Style" w:eastAsia="Bookman Old Style" w:hAnsi="Bookman Old Style" w:cs="Bookman Old Style"/>
                <w:i/>
              </w:rPr>
            </w:pPr>
          </w:p>
        </w:tc>
      </w:tr>
    </w:tbl>
    <w:p w14:paraId="03F42811" w14:textId="6303CE5D" w:rsidR="00A976F8" w:rsidRDefault="00A976F8" w:rsidP="008523AE">
      <w:pPr>
        <w:tabs>
          <w:tab w:val="left" w:pos="825"/>
        </w:tabs>
        <w:spacing w:after="0" w:line="360" w:lineRule="auto"/>
        <w:jc w:val="both"/>
        <w:rPr>
          <w:rFonts w:ascii="Times New Roman"/>
          <w:b/>
          <w:i/>
          <w:sz w:val="24"/>
          <w:szCs w:val="24"/>
        </w:rPr>
      </w:pPr>
      <w:bookmarkStart w:id="0" w:name="_gjdgxs" w:colFirst="0" w:colLast="0"/>
      <w:bookmarkEnd w:id="0"/>
      <w:r>
        <w:rPr>
          <w:rFonts w:ascii="Times New Roman"/>
          <w:b/>
          <w:i/>
          <w:sz w:val="24"/>
          <w:szCs w:val="24"/>
        </w:rPr>
        <w:t xml:space="preserve"> </w:t>
      </w:r>
      <w:r w:rsidR="008523AE">
        <w:rPr>
          <w:rFonts w:ascii="Times New Roman"/>
          <w:b/>
          <w:i/>
          <w:sz w:val="24"/>
          <w:szCs w:val="24"/>
        </w:rPr>
        <w:tab/>
        <w:t>Nr. 98/31.05.2024</w:t>
      </w:r>
    </w:p>
    <w:p w14:paraId="48B1C482" w14:textId="77777777" w:rsidR="00A976F8" w:rsidRPr="00053867" w:rsidRDefault="00A976F8" w:rsidP="00A976F8">
      <w:pPr>
        <w:spacing w:after="0" w:line="240" w:lineRule="auto"/>
        <w:jc w:val="center"/>
        <w:rPr>
          <w:rFonts w:ascii="Times New Roman"/>
          <w:b/>
          <w:i/>
          <w:sz w:val="28"/>
          <w:szCs w:val="28"/>
          <w:u w:val="single"/>
        </w:rPr>
      </w:pPr>
    </w:p>
    <w:p w14:paraId="66CC7FC3" w14:textId="77777777" w:rsidR="00211D1D" w:rsidRDefault="00211D1D" w:rsidP="00587991">
      <w:pPr>
        <w:jc w:val="both"/>
      </w:pPr>
    </w:p>
    <w:p w14:paraId="4E4E56DF" w14:textId="77777777" w:rsidR="00A976F8" w:rsidRDefault="00A976F8" w:rsidP="00FD57CD">
      <w:pPr>
        <w:spacing w:after="0" w:line="276" w:lineRule="auto"/>
        <w:jc w:val="center"/>
        <w:rPr>
          <w:rFonts w:ascii="Times New Roman" w:hAnsi="Times New Roman" w:cs="Times New Roman"/>
          <w:b/>
          <w:sz w:val="28"/>
          <w:szCs w:val="28"/>
        </w:rPr>
      </w:pPr>
    </w:p>
    <w:p w14:paraId="2E678C98" w14:textId="77777777" w:rsidR="00587991" w:rsidRPr="00FD57CD" w:rsidRDefault="00587991" w:rsidP="00FD57CD">
      <w:pPr>
        <w:spacing w:after="0" w:line="276" w:lineRule="auto"/>
        <w:jc w:val="center"/>
        <w:rPr>
          <w:rFonts w:ascii="Times New Roman" w:hAnsi="Times New Roman" w:cs="Times New Roman"/>
          <w:b/>
          <w:sz w:val="28"/>
          <w:szCs w:val="28"/>
        </w:rPr>
      </w:pPr>
      <w:r w:rsidRPr="00FD57CD">
        <w:rPr>
          <w:rFonts w:ascii="Times New Roman" w:hAnsi="Times New Roman" w:cs="Times New Roman"/>
          <w:b/>
          <w:sz w:val="28"/>
          <w:szCs w:val="28"/>
        </w:rPr>
        <w:t>ANUNŢ</w:t>
      </w:r>
    </w:p>
    <w:p w14:paraId="5589660E" w14:textId="77777777" w:rsidR="00587991" w:rsidRPr="00FD57CD" w:rsidRDefault="00587991" w:rsidP="00FD57CD">
      <w:pPr>
        <w:spacing w:after="0" w:line="276" w:lineRule="auto"/>
        <w:jc w:val="both"/>
        <w:rPr>
          <w:rFonts w:ascii="Times New Roman" w:hAnsi="Times New Roman" w:cs="Times New Roman"/>
          <w:b/>
          <w:sz w:val="28"/>
          <w:szCs w:val="28"/>
        </w:rPr>
      </w:pPr>
    </w:p>
    <w:p w14:paraId="131D01D4" w14:textId="77777777" w:rsidR="00211D1D" w:rsidRDefault="00587991" w:rsidP="00FD57C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587991">
        <w:rPr>
          <w:rFonts w:ascii="Times New Roman" w:hAnsi="Times New Roman" w:cs="Times New Roman"/>
          <w:sz w:val="28"/>
          <w:szCs w:val="28"/>
        </w:rPr>
        <w:t xml:space="preserve">Alegătorul care, </w:t>
      </w:r>
      <w:r w:rsidRPr="00587991">
        <w:rPr>
          <w:rFonts w:ascii="Times New Roman" w:hAnsi="Times New Roman" w:cs="Times New Roman"/>
          <w:b/>
          <w:sz w:val="28"/>
          <w:szCs w:val="28"/>
          <w:u w:val="single"/>
        </w:rPr>
        <w:t>din motive obiective, atestate prin înscrisuri</w:t>
      </w:r>
      <w:r w:rsidRPr="00587991">
        <w:rPr>
          <w:rFonts w:ascii="Times New Roman" w:hAnsi="Times New Roman" w:cs="Times New Roman"/>
          <w:sz w:val="28"/>
          <w:szCs w:val="28"/>
        </w:rPr>
        <w:t>, nu se poate deplasa la sediul secției de votare organizată în țară</w:t>
      </w:r>
      <w:r>
        <w:rPr>
          <w:rFonts w:ascii="Times New Roman" w:hAnsi="Times New Roman" w:cs="Times New Roman"/>
          <w:sz w:val="28"/>
          <w:szCs w:val="28"/>
        </w:rPr>
        <w:t xml:space="preserve"> </w:t>
      </w:r>
      <w:r w:rsidRPr="00587991">
        <w:rPr>
          <w:rFonts w:ascii="Times New Roman" w:hAnsi="Times New Roman" w:cs="Times New Roman"/>
          <w:b/>
          <w:sz w:val="28"/>
          <w:szCs w:val="28"/>
        </w:rPr>
        <w:t>poate depune o cerere</w:t>
      </w:r>
      <w:r w:rsidRPr="00587991">
        <w:rPr>
          <w:rFonts w:ascii="Times New Roman" w:hAnsi="Times New Roman" w:cs="Times New Roman"/>
          <w:sz w:val="28"/>
          <w:szCs w:val="28"/>
        </w:rPr>
        <w:t xml:space="preserve"> pentru exercitarea dreptului de vot prin intermediul urnei speciale</w:t>
      </w:r>
      <w:r w:rsidR="00B949B5">
        <w:rPr>
          <w:rFonts w:ascii="Times New Roman" w:hAnsi="Times New Roman" w:cs="Times New Roman"/>
          <w:sz w:val="28"/>
          <w:szCs w:val="28"/>
        </w:rPr>
        <w:t>.</w:t>
      </w:r>
    </w:p>
    <w:p w14:paraId="5ADBD437" w14:textId="77777777" w:rsidR="00587991" w:rsidRPr="00587991" w:rsidRDefault="00587991" w:rsidP="00FD57C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Motivele obiective sunt: </w:t>
      </w:r>
    </w:p>
    <w:p w14:paraId="3E6936A5" w14:textId="77777777" w:rsidR="00587991" w:rsidRPr="00587991" w:rsidRDefault="00211D1D" w:rsidP="00FD57CD">
      <w:pPr>
        <w:pStyle w:val="Listparagraf"/>
        <w:numPr>
          <w:ilvl w:val="0"/>
          <w:numId w:val="5"/>
        </w:numPr>
        <w:spacing w:after="0" w:line="276" w:lineRule="auto"/>
        <w:ind w:left="0" w:firstLine="720"/>
        <w:jc w:val="both"/>
        <w:rPr>
          <w:rFonts w:ascii="Times New Roman" w:hAnsi="Times New Roman" w:cs="Times New Roman"/>
          <w:sz w:val="28"/>
          <w:szCs w:val="28"/>
        </w:rPr>
      </w:pPr>
      <w:r w:rsidRPr="00587991">
        <w:rPr>
          <w:rFonts w:ascii="Times New Roman" w:hAnsi="Times New Roman" w:cs="Times New Roman"/>
          <w:sz w:val="28"/>
          <w:szCs w:val="28"/>
        </w:rPr>
        <w:t>boală sau invaliditate</w:t>
      </w:r>
      <w:r w:rsidR="00B949B5">
        <w:rPr>
          <w:rFonts w:ascii="Times New Roman" w:hAnsi="Times New Roman" w:cs="Times New Roman"/>
          <w:sz w:val="28"/>
          <w:szCs w:val="28"/>
        </w:rPr>
        <w:t>;</w:t>
      </w:r>
    </w:p>
    <w:p w14:paraId="65622AA9" w14:textId="77777777" w:rsidR="00587991" w:rsidRPr="00587991" w:rsidRDefault="00587991" w:rsidP="00FD57CD">
      <w:pPr>
        <w:pStyle w:val="Listparagraf"/>
        <w:numPr>
          <w:ilvl w:val="0"/>
          <w:numId w:val="5"/>
        </w:numPr>
        <w:spacing w:after="0" w:line="276" w:lineRule="auto"/>
        <w:ind w:left="0" w:firstLine="720"/>
        <w:jc w:val="both"/>
        <w:rPr>
          <w:rFonts w:ascii="Times New Roman" w:hAnsi="Times New Roman" w:cs="Times New Roman"/>
          <w:sz w:val="28"/>
          <w:szCs w:val="28"/>
        </w:rPr>
      </w:pPr>
      <w:r>
        <w:rPr>
          <w:rFonts w:ascii="Times New Roman" w:hAnsi="Times New Roman" w:cs="Times New Roman"/>
          <w:sz w:val="28"/>
          <w:szCs w:val="28"/>
        </w:rPr>
        <w:t>internarea</w:t>
      </w:r>
      <w:r w:rsidR="00211D1D" w:rsidRPr="00587991">
        <w:rPr>
          <w:rFonts w:ascii="Times New Roman" w:hAnsi="Times New Roman" w:cs="Times New Roman"/>
          <w:sz w:val="28"/>
          <w:szCs w:val="28"/>
        </w:rPr>
        <w:t xml:space="preserve"> într-o unitate sanitară publică sau privată, într-un cămin pentru persoane vârstnice ori alte asemenea așezăminte sociale publice sau private</w:t>
      </w:r>
      <w:r w:rsidR="00B949B5">
        <w:rPr>
          <w:rFonts w:ascii="Times New Roman" w:hAnsi="Times New Roman" w:cs="Times New Roman"/>
          <w:sz w:val="28"/>
          <w:szCs w:val="28"/>
        </w:rPr>
        <w:t>;</w:t>
      </w:r>
    </w:p>
    <w:p w14:paraId="020B839E" w14:textId="77777777" w:rsidR="00211D1D" w:rsidRPr="00587991" w:rsidRDefault="00211D1D" w:rsidP="00FD57CD">
      <w:pPr>
        <w:pStyle w:val="Listparagraf"/>
        <w:numPr>
          <w:ilvl w:val="0"/>
          <w:numId w:val="5"/>
        </w:numPr>
        <w:spacing w:after="0" w:line="276" w:lineRule="auto"/>
        <w:ind w:left="0" w:firstLine="720"/>
        <w:jc w:val="both"/>
        <w:rPr>
          <w:rFonts w:ascii="Times New Roman" w:hAnsi="Times New Roman" w:cs="Times New Roman"/>
          <w:sz w:val="28"/>
          <w:szCs w:val="28"/>
        </w:rPr>
      </w:pPr>
      <w:r w:rsidRPr="00587991">
        <w:rPr>
          <w:rFonts w:ascii="Times New Roman" w:hAnsi="Times New Roman" w:cs="Times New Roman"/>
          <w:sz w:val="28"/>
          <w:szCs w:val="28"/>
        </w:rPr>
        <w:t>persoanele reținute, persoanele deținute în baza unui mandat de arestare preventivă, persoanele asupra cărora s-a dispus măsura preventivă a arestului la domiciliu</w:t>
      </w:r>
      <w:r w:rsidR="00587991" w:rsidRPr="00587991">
        <w:rPr>
          <w:rFonts w:ascii="Times New Roman" w:hAnsi="Times New Roman" w:cs="Times New Roman"/>
          <w:sz w:val="28"/>
          <w:szCs w:val="28"/>
        </w:rPr>
        <w:t xml:space="preserve">, </w:t>
      </w:r>
      <w:r w:rsidRPr="00587991">
        <w:rPr>
          <w:rFonts w:ascii="Times New Roman" w:hAnsi="Times New Roman" w:cs="Times New Roman"/>
          <w:sz w:val="28"/>
          <w:szCs w:val="28"/>
        </w:rPr>
        <w:t>persoanele care sunt în executarea unei pedepse privative de libertate, dar care nu și-au pierdut drepturile electorale.</w:t>
      </w:r>
    </w:p>
    <w:p w14:paraId="0EC4FF4C" w14:textId="77777777" w:rsidR="00587991" w:rsidRDefault="00587991" w:rsidP="00FD57CD">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b/>
      </w:r>
    </w:p>
    <w:p w14:paraId="3682B13F" w14:textId="77777777" w:rsidR="00587991" w:rsidRDefault="00587991" w:rsidP="00FD57C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211D1D" w:rsidRPr="00587991">
        <w:rPr>
          <w:rFonts w:ascii="Times New Roman" w:hAnsi="Times New Roman" w:cs="Times New Roman"/>
          <w:sz w:val="28"/>
          <w:szCs w:val="28"/>
        </w:rPr>
        <w:t>Cererile pentru exercitarea dreptului de vot prin intermediul urnei speciale pot fi depuse</w:t>
      </w:r>
      <w:r w:rsidR="00A976F8">
        <w:rPr>
          <w:rFonts w:ascii="Times New Roman" w:hAnsi="Times New Roman" w:cs="Times New Roman"/>
          <w:sz w:val="28"/>
          <w:szCs w:val="28"/>
        </w:rPr>
        <w:t>:</w:t>
      </w:r>
      <w:r w:rsidR="00211D1D" w:rsidRPr="00587991">
        <w:rPr>
          <w:rFonts w:ascii="Times New Roman" w:hAnsi="Times New Roman" w:cs="Times New Roman"/>
          <w:sz w:val="28"/>
          <w:szCs w:val="28"/>
        </w:rPr>
        <w:t xml:space="preserve"> </w:t>
      </w:r>
    </w:p>
    <w:p w14:paraId="4ED695ED" w14:textId="760F6EC5" w:rsidR="00587991" w:rsidRDefault="00211D1D" w:rsidP="00FD57CD">
      <w:pPr>
        <w:pStyle w:val="Listparagraf"/>
        <w:numPr>
          <w:ilvl w:val="0"/>
          <w:numId w:val="5"/>
        </w:numPr>
        <w:spacing w:after="0" w:line="276" w:lineRule="auto"/>
        <w:ind w:left="0" w:firstLine="720"/>
        <w:jc w:val="both"/>
        <w:rPr>
          <w:rFonts w:ascii="Times New Roman" w:hAnsi="Times New Roman" w:cs="Times New Roman"/>
          <w:sz w:val="28"/>
          <w:szCs w:val="28"/>
        </w:rPr>
      </w:pPr>
      <w:r w:rsidRPr="00587991">
        <w:rPr>
          <w:rFonts w:ascii="Times New Roman" w:hAnsi="Times New Roman" w:cs="Times New Roman"/>
          <w:sz w:val="28"/>
          <w:szCs w:val="28"/>
        </w:rPr>
        <w:t>prin mijloace electronice</w:t>
      </w:r>
      <w:r w:rsidR="00FD57CD">
        <w:rPr>
          <w:rFonts w:ascii="Times New Roman" w:hAnsi="Times New Roman" w:cs="Times New Roman"/>
          <w:sz w:val="28"/>
          <w:szCs w:val="28"/>
        </w:rPr>
        <w:t xml:space="preserve">, la adresa de email </w:t>
      </w:r>
      <w:r w:rsidR="00FD57CD" w:rsidRPr="00B949B5">
        <w:rPr>
          <w:rFonts w:ascii="Times New Roman" w:hAnsi="Times New Roman" w:cs="Times New Roman"/>
          <w:b/>
          <w:sz w:val="28"/>
          <w:szCs w:val="28"/>
        </w:rPr>
        <w:t>ph.</w:t>
      </w:r>
      <w:r w:rsidR="00C20647">
        <w:rPr>
          <w:rFonts w:ascii="Times New Roman" w:hAnsi="Times New Roman" w:cs="Times New Roman"/>
          <w:b/>
          <w:sz w:val="28"/>
          <w:szCs w:val="28"/>
        </w:rPr>
        <w:t>izvoarele</w:t>
      </w:r>
      <w:r w:rsidR="00FD57CD" w:rsidRPr="00B949B5">
        <w:rPr>
          <w:rFonts w:ascii="Times New Roman" w:hAnsi="Times New Roman" w:cs="Times New Roman"/>
          <w:b/>
          <w:sz w:val="28"/>
          <w:szCs w:val="28"/>
        </w:rPr>
        <w:t>@bec.ro</w:t>
      </w:r>
      <w:r w:rsidR="009E416F">
        <w:rPr>
          <w:rFonts w:ascii="Times New Roman" w:hAnsi="Times New Roman" w:cs="Times New Roman"/>
          <w:sz w:val="28"/>
          <w:szCs w:val="28"/>
        </w:rPr>
        <w:t>;</w:t>
      </w:r>
    </w:p>
    <w:p w14:paraId="19428F59" w14:textId="1930FD41" w:rsidR="00587991" w:rsidRDefault="00211D1D" w:rsidP="00FD57CD">
      <w:pPr>
        <w:pStyle w:val="Listparagraf"/>
        <w:numPr>
          <w:ilvl w:val="0"/>
          <w:numId w:val="5"/>
        </w:numPr>
        <w:spacing w:after="0" w:line="276" w:lineRule="auto"/>
        <w:ind w:left="0" w:firstLine="720"/>
        <w:jc w:val="both"/>
        <w:rPr>
          <w:rFonts w:ascii="Times New Roman" w:hAnsi="Times New Roman" w:cs="Times New Roman"/>
          <w:sz w:val="28"/>
          <w:szCs w:val="28"/>
        </w:rPr>
      </w:pPr>
      <w:r w:rsidRPr="00587991">
        <w:rPr>
          <w:rFonts w:ascii="Times New Roman" w:hAnsi="Times New Roman" w:cs="Times New Roman"/>
          <w:sz w:val="28"/>
          <w:szCs w:val="28"/>
        </w:rPr>
        <w:t>prin intermediul oricărei persoane</w:t>
      </w:r>
      <w:r w:rsidR="00FD57CD">
        <w:rPr>
          <w:rFonts w:ascii="Times New Roman" w:hAnsi="Times New Roman" w:cs="Times New Roman"/>
          <w:sz w:val="28"/>
          <w:szCs w:val="28"/>
        </w:rPr>
        <w:t xml:space="preserve">, </w:t>
      </w:r>
      <w:r w:rsidR="00FD57CD" w:rsidRPr="00B949B5">
        <w:rPr>
          <w:rFonts w:ascii="Times New Roman" w:hAnsi="Times New Roman" w:cs="Times New Roman"/>
          <w:b/>
          <w:sz w:val="28"/>
          <w:szCs w:val="28"/>
        </w:rPr>
        <w:t>la sediul Biroului</w:t>
      </w:r>
      <w:r w:rsidR="00FD57CD">
        <w:rPr>
          <w:rFonts w:ascii="Times New Roman" w:hAnsi="Times New Roman" w:cs="Times New Roman"/>
          <w:sz w:val="28"/>
          <w:szCs w:val="28"/>
        </w:rPr>
        <w:t xml:space="preserve"> Electoral de Circumscripţie nr. </w:t>
      </w:r>
      <w:r w:rsidR="00C20647">
        <w:rPr>
          <w:rFonts w:ascii="Times New Roman" w:hAnsi="Times New Roman" w:cs="Times New Roman"/>
          <w:sz w:val="28"/>
          <w:szCs w:val="28"/>
        </w:rPr>
        <w:t>61 Izvoarele</w:t>
      </w:r>
      <w:bookmarkStart w:id="1" w:name="_GoBack"/>
      <w:bookmarkEnd w:id="1"/>
      <w:r w:rsidR="00FD57CD">
        <w:rPr>
          <w:rFonts w:ascii="Times New Roman" w:hAnsi="Times New Roman" w:cs="Times New Roman"/>
          <w:sz w:val="28"/>
          <w:szCs w:val="28"/>
        </w:rPr>
        <w:t>, zilnic, în intervalul orar 9.00-17.00</w:t>
      </w:r>
      <w:r w:rsidRPr="00587991">
        <w:rPr>
          <w:rFonts w:ascii="Times New Roman" w:hAnsi="Times New Roman" w:cs="Times New Roman"/>
          <w:sz w:val="28"/>
          <w:szCs w:val="28"/>
        </w:rPr>
        <w:t xml:space="preserve">. </w:t>
      </w:r>
    </w:p>
    <w:p w14:paraId="2982128A" w14:textId="77777777" w:rsidR="00587991" w:rsidRDefault="00587991" w:rsidP="00FD57CD">
      <w:pPr>
        <w:pStyle w:val="Listparagraf"/>
        <w:spacing w:after="0" w:line="276" w:lineRule="auto"/>
        <w:ind w:left="0"/>
        <w:jc w:val="both"/>
        <w:rPr>
          <w:rFonts w:ascii="Times New Roman" w:hAnsi="Times New Roman" w:cs="Times New Roman"/>
          <w:sz w:val="28"/>
          <w:szCs w:val="28"/>
        </w:rPr>
      </w:pPr>
    </w:p>
    <w:p w14:paraId="7E0DFD5D" w14:textId="77777777" w:rsidR="00587991" w:rsidRDefault="00FD57CD" w:rsidP="00FD57CD">
      <w:pPr>
        <w:pStyle w:val="Listparagraf"/>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ab/>
      </w:r>
      <w:r w:rsidR="00587991">
        <w:rPr>
          <w:rFonts w:ascii="Times New Roman" w:hAnsi="Times New Roman" w:cs="Times New Roman"/>
          <w:sz w:val="28"/>
          <w:szCs w:val="28"/>
        </w:rPr>
        <w:t>Cererile</w:t>
      </w:r>
      <w:r w:rsidR="00211D1D" w:rsidRPr="00587991">
        <w:rPr>
          <w:rFonts w:ascii="Times New Roman" w:hAnsi="Times New Roman" w:cs="Times New Roman"/>
          <w:sz w:val="28"/>
          <w:szCs w:val="28"/>
        </w:rPr>
        <w:t xml:space="preserve"> trebuie să fie </w:t>
      </w:r>
      <w:r w:rsidR="00211D1D" w:rsidRPr="00FD57CD">
        <w:rPr>
          <w:rFonts w:ascii="Times New Roman" w:hAnsi="Times New Roman" w:cs="Times New Roman"/>
          <w:b/>
          <w:sz w:val="28"/>
          <w:szCs w:val="28"/>
        </w:rPr>
        <w:t>datate și semnate olograf</w:t>
      </w:r>
      <w:r w:rsidR="00211D1D" w:rsidRPr="00587991">
        <w:rPr>
          <w:rFonts w:ascii="Times New Roman" w:hAnsi="Times New Roman" w:cs="Times New Roman"/>
          <w:sz w:val="28"/>
          <w:szCs w:val="28"/>
        </w:rPr>
        <w:t xml:space="preserve"> de către alegătorul care solicită urna specială și vor cuprinde, în mod </w:t>
      </w:r>
      <w:r w:rsidR="00211D1D" w:rsidRPr="00B949B5">
        <w:rPr>
          <w:rFonts w:ascii="Times New Roman" w:hAnsi="Times New Roman" w:cs="Times New Roman"/>
          <w:b/>
          <w:sz w:val="28"/>
          <w:szCs w:val="28"/>
        </w:rPr>
        <w:t>obligatoriu</w:t>
      </w:r>
      <w:r w:rsidR="00211D1D" w:rsidRPr="00587991">
        <w:rPr>
          <w:rFonts w:ascii="Times New Roman" w:hAnsi="Times New Roman" w:cs="Times New Roman"/>
          <w:sz w:val="28"/>
          <w:szCs w:val="28"/>
        </w:rPr>
        <w:t>: numele, prenumele, codul numeric personal, domiciliul sau reședința, conform mențiunilor din actul de identitate ori dovada de reședință, după caz, adresa imobilului unde se solicită deplasarea urnei speciale, seria și numărul actului de identitate, numărul de telefon, precum și scrutinul/scrutinele la care se va exercita dreptul de vot.</w:t>
      </w:r>
    </w:p>
    <w:p w14:paraId="79BDD2B1" w14:textId="77777777" w:rsidR="00587991" w:rsidRDefault="00FD57CD" w:rsidP="00FD57CD">
      <w:pPr>
        <w:pStyle w:val="Listparagraf"/>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ab/>
      </w:r>
      <w:r w:rsidR="00211D1D" w:rsidRPr="00587991">
        <w:rPr>
          <w:rFonts w:ascii="Times New Roman" w:hAnsi="Times New Roman" w:cs="Times New Roman"/>
          <w:sz w:val="28"/>
          <w:szCs w:val="28"/>
        </w:rPr>
        <w:t xml:space="preserve">Cererile trebuie să fie însoțite de copii ale oricărui act din care rezultă situația de fapt care califică alegătorul drept alegător netransportabil; din </w:t>
      </w:r>
      <w:r w:rsidR="00211D1D" w:rsidRPr="00587991">
        <w:rPr>
          <w:rFonts w:ascii="Times New Roman" w:hAnsi="Times New Roman" w:cs="Times New Roman"/>
          <w:sz w:val="28"/>
          <w:szCs w:val="28"/>
        </w:rPr>
        <w:lastRenderedPageBreak/>
        <w:t xml:space="preserve">conținutul înscrisurilor primite trebuie să se poată stabili lipsa posibilității alegătorului de a se autodeplasa la sediul secției de votare, nefiind necesar ca acestea să cuprindă în mod expres sintagma „persoană netransportabilă". </w:t>
      </w:r>
    </w:p>
    <w:p w14:paraId="0248BE86" w14:textId="77777777" w:rsidR="00211D1D" w:rsidRDefault="00FD57CD" w:rsidP="00FD57CD">
      <w:pPr>
        <w:pStyle w:val="Listparagraf"/>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ab/>
      </w:r>
      <w:r w:rsidR="00211D1D" w:rsidRPr="00587991">
        <w:rPr>
          <w:rFonts w:ascii="Times New Roman" w:hAnsi="Times New Roman" w:cs="Times New Roman"/>
          <w:sz w:val="28"/>
          <w:szCs w:val="28"/>
        </w:rPr>
        <w:t>Nu este obligatorie prezentarea unei adeverințe medicale eliberată de către medicul de familie al alegătorului.</w:t>
      </w:r>
    </w:p>
    <w:p w14:paraId="3BC1D5A6" w14:textId="77777777" w:rsidR="00587991" w:rsidRDefault="00587991" w:rsidP="00FD57CD">
      <w:pPr>
        <w:pStyle w:val="Listparagraf"/>
        <w:spacing w:after="0" w:line="276" w:lineRule="auto"/>
        <w:ind w:left="0"/>
        <w:jc w:val="both"/>
        <w:rPr>
          <w:rFonts w:ascii="Times New Roman" w:hAnsi="Times New Roman" w:cs="Times New Roman"/>
          <w:sz w:val="28"/>
          <w:szCs w:val="28"/>
        </w:rPr>
      </w:pPr>
    </w:p>
    <w:p w14:paraId="162E1947" w14:textId="03EB9818" w:rsidR="00587991" w:rsidRDefault="00FD57CD" w:rsidP="00FD57CD">
      <w:pPr>
        <w:pStyle w:val="Listparagraf"/>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ab/>
      </w:r>
      <w:r w:rsidR="00587991">
        <w:rPr>
          <w:rFonts w:ascii="Times New Roman" w:hAnsi="Times New Roman" w:cs="Times New Roman"/>
          <w:sz w:val="28"/>
          <w:szCs w:val="28"/>
        </w:rPr>
        <w:t xml:space="preserve">În perioada </w:t>
      </w:r>
      <w:r w:rsidR="00587991" w:rsidRPr="00FD57CD">
        <w:rPr>
          <w:rFonts w:ascii="Times New Roman" w:hAnsi="Times New Roman" w:cs="Times New Roman"/>
          <w:b/>
          <w:sz w:val="28"/>
          <w:szCs w:val="28"/>
        </w:rPr>
        <w:t xml:space="preserve">27 mai </w:t>
      </w:r>
      <w:r w:rsidR="009E416F">
        <w:rPr>
          <w:rFonts w:ascii="Times New Roman" w:hAnsi="Times New Roman" w:cs="Times New Roman"/>
          <w:b/>
          <w:sz w:val="28"/>
          <w:szCs w:val="28"/>
        </w:rPr>
        <w:t>-</w:t>
      </w:r>
      <w:r w:rsidR="00587991" w:rsidRPr="00FD57CD">
        <w:rPr>
          <w:rFonts w:ascii="Times New Roman" w:hAnsi="Times New Roman" w:cs="Times New Roman"/>
          <w:b/>
          <w:sz w:val="28"/>
          <w:szCs w:val="28"/>
        </w:rPr>
        <w:t xml:space="preserve"> 7 iunie 2024</w:t>
      </w:r>
      <w:r w:rsidR="00587991">
        <w:rPr>
          <w:rFonts w:ascii="Times New Roman" w:hAnsi="Times New Roman" w:cs="Times New Roman"/>
          <w:sz w:val="28"/>
          <w:szCs w:val="28"/>
        </w:rPr>
        <w:t xml:space="preserve"> </w:t>
      </w:r>
      <w:r w:rsidR="00587991" w:rsidRPr="00587991">
        <w:rPr>
          <w:rFonts w:ascii="Times New Roman" w:hAnsi="Times New Roman" w:cs="Times New Roman"/>
          <w:sz w:val="28"/>
          <w:szCs w:val="28"/>
        </w:rPr>
        <w:t xml:space="preserve">cererile </w:t>
      </w:r>
      <w:r w:rsidR="00587991">
        <w:rPr>
          <w:rFonts w:ascii="Times New Roman" w:hAnsi="Times New Roman" w:cs="Times New Roman"/>
          <w:sz w:val="28"/>
          <w:szCs w:val="28"/>
        </w:rPr>
        <w:t>se depun</w:t>
      </w:r>
      <w:r w:rsidR="00587991" w:rsidRPr="00587991">
        <w:rPr>
          <w:rFonts w:ascii="Times New Roman" w:hAnsi="Times New Roman" w:cs="Times New Roman"/>
          <w:sz w:val="28"/>
          <w:szCs w:val="28"/>
        </w:rPr>
        <w:t xml:space="preserve">, prin intermediul oricărei persoane sau prin e-mail, la </w:t>
      </w:r>
      <w:r w:rsidR="009E416F">
        <w:rPr>
          <w:rFonts w:ascii="Times New Roman" w:hAnsi="Times New Roman" w:cs="Times New Roman"/>
          <w:sz w:val="28"/>
          <w:szCs w:val="28"/>
        </w:rPr>
        <w:t>B</w:t>
      </w:r>
      <w:r w:rsidR="00587991" w:rsidRPr="00587991">
        <w:rPr>
          <w:rFonts w:ascii="Times New Roman" w:hAnsi="Times New Roman" w:cs="Times New Roman"/>
          <w:sz w:val="28"/>
          <w:szCs w:val="28"/>
        </w:rPr>
        <w:t xml:space="preserve">iroul </w:t>
      </w:r>
      <w:r w:rsidR="009E416F">
        <w:rPr>
          <w:rFonts w:ascii="Times New Roman" w:hAnsi="Times New Roman" w:cs="Times New Roman"/>
          <w:sz w:val="28"/>
          <w:szCs w:val="28"/>
        </w:rPr>
        <w:t>E</w:t>
      </w:r>
      <w:r w:rsidR="00587991" w:rsidRPr="00587991">
        <w:rPr>
          <w:rFonts w:ascii="Times New Roman" w:hAnsi="Times New Roman" w:cs="Times New Roman"/>
          <w:sz w:val="28"/>
          <w:szCs w:val="28"/>
        </w:rPr>
        <w:t xml:space="preserve">lectoral de </w:t>
      </w:r>
      <w:r w:rsidR="009E416F">
        <w:rPr>
          <w:rFonts w:ascii="Times New Roman" w:hAnsi="Times New Roman" w:cs="Times New Roman"/>
          <w:sz w:val="28"/>
          <w:szCs w:val="28"/>
        </w:rPr>
        <w:t>C</w:t>
      </w:r>
      <w:r w:rsidR="00587991" w:rsidRPr="00587991">
        <w:rPr>
          <w:rFonts w:ascii="Times New Roman" w:hAnsi="Times New Roman" w:cs="Times New Roman"/>
          <w:sz w:val="28"/>
          <w:szCs w:val="28"/>
        </w:rPr>
        <w:t xml:space="preserve">ircumscripție </w:t>
      </w:r>
      <w:r w:rsidR="009E416F">
        <w:rPr>
          <w:rFonts w:ascii="Times New Roman" w:hAnsi="Times New Roman" w:cs="Times New Roman"/>
          <w:sz w:val="28"/>
          <w:szCs w:val="28"/>
        </w:rPr>
        <w:t>C</w:t>
      </w:r>
      <w:r w:rsidR="00587991" w:rsidRPr="00587991">
        <w:rPr>
          <w:rFonts w:ascii="Times New Roman" w:hAnsi="Times New Roman" w:cs="Times New Roman"/>
          <w:sz w:val="28"/>
          <w:szCs w:val="28"/>
        </w:rPr>
        <w:t>omunală</w:t>
      </w:r>
      <w:r w:rsidR="00587991">
        <w:rPr>
          <w:rFonts w:ascii="Times New Roman" w:hAnsi="Times New Roman" w:cs="Times New Roman"/>
          <w:sz w:val="28"/>
          <w:szCs w:val="28"/>
        </w:rPr>
        <w:t xml:space="preserve"> nr.</w:t>
      </w:r>
      <w:r w:rsidR="00C20647">
        <w:rPr>
          <w:rFonts w:ascii="Times New Roman" w:hAnsi="Times New Roman" w:cs="Times New Roman"/>
          <w:sz w:val="28"/>
          <w:szCs w:val="28"/>
        </w:rPr>
        <w:t>61 Izvoarele</w:t>
      </w:r>
    </w:p>
    <w:p w14:paraId="018C665A" w14:textId="77777777" w:rsidR="00FD57CD" w:rsidRDefault="00FD57CD" w:rsidP="00FD57CD">
      <w:pPr>
        <w:pStyle w:val="Listparagraf"/>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În zilele de </w:t>
      </w:r>
      <w:r w:rsidRPr="00FD57CD">
        <w:rPr>
          <w:rFonts w:ascii="Times New Roman" w:hAnsi="Times New Roman" w:cs="Times New Roman"/>
          <w:b/>
          <w:sz w:val="28"/>
          <w:szCs w:val="28"/>
        </w:rPr>
        <w:t>8 şi 9 iunie 2024</w:t>
      </w:r>
      <w:r>
        <w:rPr>
          <w:rFonts w:ascii="Times New Roman" w:hAnsi="Times New Roman" w:cs="Times New Roman"/>
          <w:sz w:val="28"/>
          <w:szCs w:val="28"/>
        </w:rPr>
        <w:t xml:space="preserve">, cererile se depun la biroul secţiei de votare, </w:t>
      </w:r>
      <w:r w:rsidRPr="00B949B5">
        <w:rPr>
          <w:rFonts w:ascii="Times New Roman" w:hAnsi="Times New Roman" w:cs="Times New Roman"/>
          <w:i/>
          <w:sz w:val="28"/>
          <w:szCs w:val="28"/>
        </w:rPr>
        <w:t xml:space="preserve">recomandat </w:t>
      </w:r>
      <w:r>
        <w:rPr>
          <w:rFonts w:ascii="Times New Roman" w:hAnsi="Times New Roman" w:cs="Times New Roman"/>
          <w:sz w:val="28"/>
          <w:szCs w:val="28"/>
        </w:rPr>
        <w:t xml:space="preserve">în intervalul orar </w:t>
      </w:r>
      <w:r w:rsidRPr="00587991">
        <w:rPr>
          <w:rFonts w:ascii="Times New Roman" w:hAnsi="Times New Roman" w:cs="Times New Roman"/>
          <w:sz w:val="28"/>
          <w:szCs w:val="28"/>
        </w:rPr>
        <w:t>18.00-19.00</w:t>
      </w:r>
      <w:r>
        <w:rPr>
          <w:rFonts w:ascii="Times New Roman" w:hAnsi="Times New Roman" w:cs="Times New Roman"/>
          <w:sz w:val="28"/>
          <w:szCs w:val="28"/>
        </w:rPr>
        <w:t xml:space="preserve"> (08 iunie 2024), respectiv până la ora 14.00 în data de 09 iunie. </w:t>
      </w:r>
    </w:p>
    <w:p w14:paraId="023F4EF6" w14:textId="77777777" w:rsidR="00587991" w:rsidRPr="00587991" w:rsidRDefault="00587991" w:rsidP="00FD57CD">
      <w:pPr>
        <w:pStyle w:val="Listparagraf"/>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14:paraId="51C4D2B0" w14:textId="77777777" w:rsidR="00FD57CD" w:rsidRDefault="00FD57CD" w:rsidP="00FD57CD">
      <w:pPr>
        <w:spacing w:after="0" w:line="276" w:lineRule="auto"/>
        <w:jc w:val="both"/>
        <w:rPr>
          <w:rFonts w:ascii="Times New Roman" w:hAnsi="Times New Roman" w:cs="Times New Roman"/>
          <w:sz w:val="28"/>
          <w:szCs w:val="28"/>
        </w:rPr>
      </w:pPr>
    </w:p>
    <w:p w14:paraId="06D38C6F" w14:textId="77777777" w:rsidR="00211D1D" w:rsidRDefault="00FD57CD" w:rsidP="00FD57C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211D1D" w:rsidRPr="00587991">
        <w:rPr>
          <w:rFonts w:ascii="Times New Roman" w:hAnsi="Times New Roman" w:cs="Times New Roman"/>
          <w:sz w:val="28"/>
          <w:szCs w:val="28"/>
        </w:rPr>
        <w:t xml:space="preserve">Conducătorii și personalul unităților sanitare publice sau private, ai căminelor pentru persoane vârstnice, ai altor asemenea așezăminte sociale publice sau private, ai penitenciarelor și ai locurilor de deținere </w:t>
      </w:r>
      <w:r w:rsidR="00211D1D" w:rsidRPr="00B949B5">
        <w:rPr>
          <w:rFonts w:ascii="Times New Roman" w:hAnsi="Times New Roman" w:cs="Times New Roman"/>
          <w:b/>
          <w:sz w:val="28"/>
          <w:szCs w:val="28"/>
        </w:rPr>
        <w:t xml:space="preserve">asistă alegătorii </w:t>
      </w:r>
      <w:r w:rsidR="00211D1D" w:rsidRPr="00587991">
        <w:rPr>
          <w:rFonts w:ascii="Times New Roman" w:hAnsi="Times New Roman" w:cs="Times New Roman"/>
          <w:sz w:val="28"/>
          <w:szCs w:val="28"/>
        </w:rPr>
        <w:t xml:space="preserve">netransportabili plasați în responsabilitatea acestora să întocmească cererile de vot prin intermediul urnei speciale, </w:t>
      </w:r>
      <w:r w:rsidR="00211D1D" w:rsidRPr="00B949B5">
        <w:rPr>
          <w:rFonts w:ascii="Times New Roman" w:hAnsi="Times New Roman" w:cs="Times New Roman"/>
          <w:b/>
          <w:sz w:val="28"/>
          <w:szCs w:val="28"/>
        </w:rPr>
        <w:t>să realizeze copii ale oricărui act</w:t>
      </w:r>
      <w:r w:rsidR="00211D1D" w:rsidRPr="00587991">
        <w:rPr>
          <w:rFonts w:ascii="Times New Roman" w:hAnsi="Times New Roman" w:cs="Times New Roman"/>
          <w:sz w:val="28"/>
          <w:szCs w:val="28"/>
        </w:rPr>
        <w:t xml:space="preserve"> din care rezultă situația de fapt care califică alegătorul drept alegător netransportabil și </w:t>
      </w:r>
      <w:r w:rsidR="00211D1D" w:rsidRPr="00B949B5">
        <w:rPr>
          <w:rFonts w:ascii="Times New Roman" w:hAnsi="Times New Roman" w:cs="Times New Roman"/>
          <w:b/>
          <w:sz w:val="28"/>
          <w:szCs w:val="28"/>
        </w:rPr>
        <w:t>să depună documentele</w:t>
      </w:r>
      <w:r w:rsidR="00211D1D" w:rsidRPr="00587991">
        <w:rPr>
          <w:rFonts w:ascii="Times New Roman" w:hAnsi="Times New Roman" w:cs="Times New Roman"/>
          <w:sz w:val="28"/>
          <w:szCs w:val="28"/>
        </w:rPr>
        <w:t xml:space="preserve"> fizic sau prin e-mail la biroul electoral de circumscripție comunală</w:t>
      </w:r>
      <w:r>
        <w:rPr>
          <w:rFonts w:ascii="Times New Roman" w:hAnsi="Times New Roman" w:cs="Times New Roman"/>
          <w:sz w:val="28"/>
          <w:szCs w:val="28"/>
        </w:rPr>
        <w:t>.</w:t>
      </w:r>
    </w:p>
    <w:p w14:paraId="7CBF250F" w14:textId="77777777" w:rsidR="00211D1D" w:rsidRPr="00587991" w:rsidRDefault="00211D1D" w:rsidP="00FD57CD">
      <w:pPr>
        <w:spacing w:after="0" w:line="276" w:lineRule="auto"/>
        <w:jc w:val="both"/>
        <w:rPr>
          <w:rFonts w:ascii="Times New Roman" w:hAnsi="Times New Roman" w:cs="Times New Roman"/>
          <w:sz w:val="28"/>
          <w:szCs w:val="28"/>
        </w:rPr>
      </w:pPr>
    </w:p>
    <w:p w14:paraId="4BFDAD21" w14:textId="77777777" w:rsidR="00211D1D" w:rsidRPr="00587991" w:rsidRDefault="00FD57CD" w:rsidP="00FD57C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211D1D" w:rsidRPr="00587991">
        <w:rPr>
          <w:rFonts w:ascii="Times New Roman" w:hAnsi="Times New Roman" w:cs="Times New Roman"/>
          <w:sz w:val="28"/>
          <w:szCs w:val="28"/>
        </w:rPr>
        <w:t xml:space="preserve">Persoanele aflate în arest la domiciliu își exercită dreptul de vot prin intermediul urnei speciale </w:t>
      </w:r>
      <w:r>
        <w:rPr>
          <w:rFonts w:ascii="Times New Roman" w:hAnsi="Times New Roman" w:cs="Times New Roman"/>
          <w:sz w:val="28"/>
          <w:szCs w:val="28"/>
        </w:rPr>
        <w:t>vor ataşa</w:t>
      </w:r>
      <w:r w:rsidR="00211D1D" w:rsidRPr="00587991">
        <w:rPr>
          <w:rFonts w:ascii="Times New Roman" w:hAnsi="Times New Roman" w:cs="Times New Roman"/>
          <w:sz w:val="28"/>
          <w:szCs w:val="28"/>
        </w:rPr>
        <w:t xml:space="preserve"> </w:t>
      </w:r>
      <w:r w:rsidR="00211D1D" w:rsidRPr="00B949B5">
        <w:rPr>
          <w:rFonts w:ascii="Times New Roman" w:hAnsi="Times New Roman" w:cs="Times New Roman"/>
          <w:b/>
          <w:sz w:val="28"/>
          <w:szCs w:val="28"/>
        </w:rPr>
        <w:t>copia hotărârii judecătorești în baza căreia s-a dispus măsura arestului la domiciliu</w:t>
      </w:r>
      <w:r w:rsidR="00211D1D" w:rsidRPr="00587991">
        <w:rPr>
          <w:rFonts w:ascii="Times New Roman" w:hAnsi="Times New Roman" w:cs="Times New Roman"/>
          <w:sz w:val="28"/>
          <w:szCs w:val="28"/>
        </w:rPr>
        <w:t>.</w:t>
      </w:r>
    </w:p>
    <w:p w14:paraId="5DE7AE6B" w14:textId="77777777" w:rsidR="00211D1D" w:rsidRPr="00587991" w:rsidRDefault="00211D1D" w:rsidP="00587991">
      <w:pPr>
        <w:spacing w:after="5" w:line="233" w:lineRule="auto"/>
        <w:ind w:right="57"/>
        <w:jc w:val="both"/>
        <w:rPr>
          <w:rFonts w:ascii="Times New Roman" w:hAnsi="Times New Roman" w:cs="Times New Roman"/>
          <w:sz w:val="28"/>
          <w:szCs w:val="28"/>
        </w:rPr>
      </w:pPr>
    </w:p>
    <w:p w14:paraId="1C1B1A23" w14:textId="77777777" w:rsidR="0011577E" w:rsidRDefault="0011577E" w:rsidP="0011577E">
      <w:pPr>
        <w:spacing w:after="0" w:line="240" w:lineRule="auto"/>
        <w:ind w:left="2880" w:firstLine="720"/>
        <w:jc w:val="both"/>
        <w:rPr>
          <w:rFonts w:ascii="Times New Roman"/>
          <w:sz w:val="28"/>
          <w:szCs w:val="28"/>
        </w:rPr>
      </w:pPr>
    </w:p>
    <w:p w14:paraId="56C66D55" w14:textId="77777777" w:rsidR="0011577E" w:rsidRPr="006D1990" w:rsidRDefault="0011577E" w:rsidP="0011577E">
      <w:pPr>
        <w:spacing w:after="0" w:line="240" w:lineRule="auto"/>
        <w:ind w:left="2880" w:firstLine="720"/>
        <w:jc w:val="both"/>
        <w:rPr>
          <w:rFonts w:ascii="Times New Roman" w:hAnsi="Times New Roman" w:cs="Times New Roman"/>
          <w:b/>
          <w:sz w:val="28"/>
          <w:szCs w:val="28"/>
        </w:rPr>
      </w:pPr>
      <w:r w:rsidRPr="006D1990">
        <w:rPr>
          <w:rFonts w:ascii="Times New Roman" w:hAnsi="Times New Roman" w:cs="Times New Roman"/>
          <w:sz w:val="28"/>
          <w:szCs w:val="28"/>
        </w:rPr>
        <w:t xml:space="preserve">PREȘEDINTE        </w:t>
      </w:r>
    </w:p>
    <w:p w14:paraId="155D2DB3" w14:textId="46CD4FBE" w:rsidR="00211D1D" w:rsidRPr="00587991" w:rsidRDefault="008523AE" w:rsidP="00587991">
      <w:pPr>
        <w:jc w:val="both"/>
        <w:rPr>
          <w:rFonts w:ascii="Times New Roman" w:hAnsi="Times New Roman" w:cs="Times New Roman"/>
          <w:sz w:val="28"/>
          <w:szCs w:val="28"/>
        </w:rPr>
      </w:pPr>
      <w:r>
        <w:rPr>
          <w:rFonts w:ascii="Times New Roman" w:hAnsi="Times New Roman" w:cs="Times New Roman"/>
          <w:sz w:val="28"/>
          <w:szCs w:val="28"/>
        </w:rPr>
        <w:t xml:space="preserve">                                                   TONCU FLAVIA IOANA</w:t>
      </w:r>
    </w:p>
    <w:sectPr w:rsidR="00211D1D" w:rsidRPr="00587991" w:rsidSect="00B949B5">
      <w:pgSz w:w="11906" w:h="16838"/>
      <w:pgMar w:top="108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87B2C"/>
    <w:multiLevelType w:val="hybridMultilevel"/>
    <w:tmpl w:val="5074CAF0"/>
    <w:lvl w:ilvl="0" w:tplc="477E274E">
      <w:start w:val="10"/>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2447589"/>
    <w:multiLevelType w:val="hybridMultilevel"/>
    <w:tmpl w:val="AF4C92FA"/>
    <w:lvl w:ilvl="0" w:tplc="118EE7B2">
      <w:start w:val="2"/>
      <w:numFmt w:val="decimal"/>
      <w:lvlText w:val="(%1)"/>
      <w:lvlJc w:val="left"/>
      <w:pPr>
        <w:ind w:left="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1AC2D96">
      <w:start w:val="1"/>
      <w:numFmt w:val="lowerLetter"/>
      <w:lvlText w:val="%2"/>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0283672">
      <w:start w:val="1"/>
      <w:numFmt w:val="lowerRoman"/>
      <w:lvlText w:val="%3"/>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BF88406">
      <w:start w:val="1"/>
      <w:numFmt w:val="decimal"/>
      <w:lvlText w:val="%4"/>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82C6918">
      <w:start w:val="1"/>
      <w:numFmt w:val="lowerLetter"/>
      <w:lvlText w:val="%5"/>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76C3AAC">
      <w:start w:val="1"/>
      <w:numFmt w:val="lowerRoman"/>
      <w:lvlText w:val="%6"/>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1F86B52">
      <w:start w:val="1"/>
      <w:numFmt w:val="decimal"/>
      <w:lvlText w:val="%7"/>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CD63566">
      <w:start w:val="1"/>
      <w:numFmt w:val="lowerLetter"/>
      <w:lvlText w:val="%8"/>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4427C52">
      <w:start w:val="1"/>
      <w:numFmt w:val="lowerRoman"/>
      <w:lvlText w:val="%9"/>
      <w:lvlJc w:val="left"/>
      <w:pPr>
        <w:ind w:left="68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28690EC3"/>
    <w:multiLevelType w:val="hybridMultilevel"/>
    <w:tmpl w:val="033C6F5E"/>
    <w:lvl w:ilvl="0" w:tplc="CD08692A">
      <w:start w:val="2"/>
      <w:numFmt w:val="decimal"/>
      <w:lvlText w:val="(%1)"/>
      <w:lvlJc w:val="left"/>
      <w:pPr>
        <w:ind w:left="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F5E034E">
      <w:start w:val="1"/>
      <w:numFmt w:val="lowerLetter"/>
      <w:lvlText w:val="%2"/>
      <w:lvlJc w:val="left"/>
      <w:pPr>
        <w:ind w:left="18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1FC324A">
      <w:start w:val="1"/>
      <w:numFmt w:val="lowerRoman"/>
      <w:lvlText w:val="%3"/>
      <w:lvlJc w:val="left"/>
      <w:pPr>
        <w:ind w:left="25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C00B2EE">
      <w:start w:val="1"/>
      <w:numFmt w:val="decimal"/>
      <w:lvlText w:val="%4"/>
      <w:lvlJc w:val="left"/>
      <w:pPr>
        <w:ind w:left="32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170F54A">
      <w:start w:val="1"/>
      <w:numFmt w:val="lowerLetter"/>
      <w:lvlText w:val="%5"/>
      <w:lvlJc w:val="left"/>
      <w:pPr>
        <w:ind w:left="39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AACF34E">
      <w:start w:val="1"/>
      <w:numFmt w:val="lowerRoman"/>
      <w:lvlText w:val="%6"/>
      <w:lvlJc w:val="left"/>
      <w:pPr>
        <w:ind w:left="46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148CA56">
      <w:start w:val="1"/>
      <w:numFmt w:val="decimal"/>
      <w:lvlText w:val="%7"/>
      <w:lvlJc w:val="left"/>
      <w:pPr>
        <w:ind w:left="54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08A774E">
      <w:start w:val="1"/>
      <w:numFmt w:val="lowerLetter"/>
      <w:lvlText w:val="%8"/>
      <w:lvlJc w:val="left"/>
      <w:pPr>
        <w:ind w:left="61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2E8E472">
      <w:start w:val="1"/>
      <w:numFmt w:val="lowerRoman"/>
      <w:lvlText w:val="%9"/>
      <w:lvlJc w:val="left"/>
      <w:pPr>
        <w:ind w:left="68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617B7872"/>
    <w:multiLevelType w:val="hybridMultilevel"/>
    <w:tmpl w:val="1422C3EC"/>
    <w:lvl w:ilvl="0" w:tplc="F1DE5A0E">
      <w:start w:val="2"/>
      <w:numFmt w:val="decimal"/>
      <w:lvlText w:val="(%1)"/>
      <w:lvlJc w:val="left"/>
      <w:pPr>
        <w:ind w:left="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D4634D0">
      <w:start w:val="1"/>
      <w:numFmt w:val="lowerLetter"/>
      <w:lvlText w:val="%2"/>
      <w:lvlJc w:val="left"/>
      <w:pPr>
        <w:ind w:left="17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EF6227C">
      <w:start w:val="1"/>
      <w:numFmt w:val="lowerRoman"/>
      <w:lvlText w:val="%3"/>
      <w:lvlJc w:val="left"/>
      <w:pPr>
        <w:ind w:left="25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37251C0">
      <w:start w:val="1"/>
      <w:numFmt w:val="decimal"/>
      <w:lvlText w:val="%4"/>
      <w:lvlJc w:val="left"/>
      <w:pPr>
        <w:ind w:left="32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06053D0">
      <w:start w:val="1"/>
      <w:numFmt w:val="lowerLetter"/>
      <w:lvlText w:val="%5"/>
      <w:lvlJc w:val="left"/>
      <w:pPr>
        <w:ind w:left="39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748232C">
      <w:start w:val="1"/>
      <w:numFmt w:val="lowerRoman"/>
      <w:lvlText w:val="%6"/>
      <w:lvlJc w:val="left"/>
      <w:pPr>
        <w:ind w:left="46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AA618E6">
      <w:start w:val="1"/>
      <w:numFmt w:val="decimal"/>
      <w:lvlText w:val="%7"/>
      <w:lvlJc w:val="left"/>
      <w:pPr>
        <w:ind w:left="53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83E9520">
      <w:start w:val="1"/>
      <w:numFmt w:val="lowerLetter"/>
      <w:lvlText w:val="%8"/>
      <w:lvlJc w:val="left"/>
      <w:pPr>
        <w:ind w:left="61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FDA65CA">
      <w:start w:val="1"/>
      <w:numFmt w:val="lowerRoman"/>
      <w:lvlText w:val="%9"/>
      <w:lvlJc w:val="left"/>
      <w:pPr>
        <w:ind w:left="68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79CE3749"/>
    <w:multiLevelType w:val="hybridMultilevel"/>
    <w:tmpl w:val="033C6F5E"/>
    <w:lvl w:ilvl="0" w:tplc="CD08692A">
      <w:start w:val="2"/>
      <w:numFmt w:val="decimal"/>
      <w:lvlText w:val="(%1)"/>
      <w:lvlJc w:val="left"/>
      <w:pPr>
        <w:ind w:left="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F5E034E">
      <w:start w:val="1"/>
      <w:numFmt w:val="lowerLetter"/>
      <w:lvlText w:val="%2"/>
      <w:lvlJc w:val="left"/>
      <w:pPr>
        <w:ind w:left="18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1FC324A">
      <w:start w:val="1"/>
      <w:numFmt w:val="lowerRoman"/>
      <w:lvlText w:val="%3"/>
      <w:lvlJc w:val="left"/>
      <w:pPr>
        <w:ind w:left="25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C00B2EE">
      <w:start w:val="1"/>
      <w:numFmt w:val="decimal"/>
      <w:lvlText w:val="%4"/>
      <w:lvlJc w:val="left"/>
      <w:pPr>
        <w:ind w:left="32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170F54A">
      <w:start w:val="1"/>
      <w:numFmt w:val="lowerLetter"/>
      <w:lvlText w:val="%5"/>
      <w:lvlJc w:val="left"/>
      <w:pPr>
        <w:ind w:left="39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AACF34E">
      <w:start w:val="1"/>
      <w:numFmt w:val="lowerRoman"/>
      <w:lvlText w:val="%6"/>
      <w:lvlJc w:val="left"/>
      <w:pPr>
        <w:ind w:left="46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148CA56">
      <w:start w:val="1"/>
      <w:numFmt w:val="decimal"/>
      <w:lvlText w:val="%7"/>
      <w:lvlJc w:val="left"/>
      <w:pPr>
        <w:ind w:left="54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08A774E">
      <w:start w:val="1"/>
      <w:numFmt w:val="lowerLetter"/>
      <w:lvlText w:val="%8"/>
      <w:lvlJc w:val="left"/>
      <w:pPr>
        <w:ind w:left="61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2E8E472">
      <w:start w:val="1"/>
      <w:numFmt w:val="lowerRoman"/>
      <w:lvlText w:val="%9"/>
      <w:lvlJc w:val="left"/>
      <w:pPr>
        <w:ind w:left="68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1D"/>
    <w:rsid w:val="0011577E"/>
    <w:rsid w:val="00211D1D"/>
    <w:rsid w:val="00215990"/>
    <w:rsid w:val="003564AA"/>
    <w:rsid w:val="00587991"/>
    <w:rsid w:val="006D1990"/>
    <w:rsid w:val="008523AE"/>
    <w:rsid w:val="009E416F"/>
    <w:rsid w:val="00A976F8"/>
    <w:rsid w:val="00B949B5"/>
    <w:rsid w:val="00C20647"/>
    <w:rsid w:val="00EE73F3"/>
    <w:rsid w:val="00FD57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74B9"/>
  <w15:chartTrackingRefBased/>
  <w15:docId w15:val="{AC2E537E-8D8F-40EB-9A18-B9F69BF6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87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2918</Characters>
  <Application>Microsoft Office Word</Application>
  <DocSecurity>0</DocSecurity>
  <Lines>24</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Roxana</dc:creator>
  <cp:keywords/>
  <dc:description/>
  <cp:lastModifiedBy>Wind 10</cp:lastModifiedBy>
  <cp:revision>3</cp:revision>
  <dcterms:created xsi:type="dcterms:W3CDTF">2024-05-31T12:21:00Z</dcterms:created>
  <dcterms:modified xsi:type="dcterms:W3CDTF">2024-05-31T12:25:00Z</dcterms:modified>
</cp:coreProperties>
</file>